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390"/>
        <w:gridCol w:w="6812"/>
      </w:tblGrid>
      <w:tr w:rsidR="00755398" w:rsidTr="00286FBD">
        <w:trPr>
          <w:trHeight w:val="1971"/>
        </w:trPr>
        <w:tc>
          <w:tcPr>
            <w:tcW w:w="2390" w:type="dxa"/>
            <w:shd w:val="clear" w:color="auto" w:fill="auto"/>
            <w:tcMar>
              <w:top w:w="0" w:type="dxa"/>
              <w:left w:w="28" w:type="dxa"/>
              <w:bottom w:w="0" w:type="dxa"/>
              <w:right w:w="28" w:type="dxa"/>
            </w:tcMar>
            <w:vAlign w:val="center"/>
          </w:tcPr>
          <w:p w:rsidR="00755398" w:rsidRDefault="00755398" w:rsidP="00286FBD">
            <w:pPr>
              <w:jc w:val="center"/>
            </w:pPr>
            <w:r>
              <w:t xml:space="preserve">   </w:t>
            </w:r>
            <w:r>
              <w:rPr>
                <w:noProof/>
              </w:rPr>
              <w:drawing>
                <wp:inline distT="0" distB="0" distL="0" distR="0" wp14:anchorId="6B65AE66" wp14:editId="36E064E2">
                  <wp:extent cx="1243510" cy="1282071"/>
                  <wp:effectExtent l="0" t="0" r="0" b="0"/>
                  <wp:docPr id="1" name="圖片 4" descr="\\ipcif076\全部人員共用區\02總務科\203\智慧財產及商業法院圖誌\智慧財產及商業法院VI\智慧財產及商業法院GIF檔(有底色使用)\A-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243510" cy="1282071"/>
                          </a:xfrm>
                          <a:prstGeom prst="rect">
                            <a:avLst/>
                          </a:prstGeom>
                          <a:noFill/>
                          <a:ln>
                            <a:noFill/>
                            <a:prstDash/>
                          </a:ln>
                        </pic:spPr>
                      </pic:pic>
                    </a:graphicData>
                  </a:graphic>
                </wp:inline>
              </w:drawing>
            </w:r>
          </w:p>
        </w:tc>
        <w:tc>
          <w:tcPr>
            <w:tcW w:w="6812" w:type="dxa"/>
            <w:shd w:val="clear" w:color="auto" w:fill="auto"/>
            <w:tcMar>
              <w:top w:w="0" w:type="dxa"/>
              <w:left w:w="28" w:type="dxa"/>
              <w:bottom w:w="0" w:type="dxa"/>
              <w:right w:w="28" w:type="dxa"/>
            </w:tcMar>
          </w:tcPr>
          <w:p w:rsidR="00755398" w:rsidRDefault="00755398" w:rsidP="00286FBD">
            <w:r>
              <w:rPr>
                <w:rFonts w:ascii="標楷體" w:eastAsia="標楷體" w:hAnsi="標楷體"/>
                <w:b/>
                <w:sz w:val="56"/>
                <w:szCs w:val="56"/>
              </w:rPr>
              <w:t>智慧財產及商業法院新聞稿</w:t>
            </w:r>
          </w:p>
          <w:p w:rsidR="00755398" w:rsidRDefault="00755398" w:rsidP="00286FBD">
            <w:pPr>
              <w:spacing w:line="0" w:lineRule="atLeast"/>
              <w:ind w:firstLine="1050"/>
              <w:jc w:val="both"/>
              <w:rPr>
                <w:rFonts w:ascii="標楷體" w:eastAsia="標楷體" w:hAnsi="標楷體"/>
                <w:sz w:val="28"/>
                <w:szCs w:val="28"/>
              </w:rPr>
            </w:pPr>
            <w:r>
              <w:rPr>
                <w:rFonts w:ascii="標楷體" w:eastAsia="標楷體" w:hAnsi="標楷體"/>
                <w:sz w:val="28"/>
                <w:szCs w:val="28"/>
              </w:rPr>
              <w:t>發稿日期：110年7月</w:t>
            </w:r>
            <w:r>
              <w:rPr>
                <w:rFonts w:ascii="標楷體" w:eastAsia="標楷體" w:hAnsi="標楷體" w:hint="eastAsia"/>
                <w:sz w:val="28"/>
                <w:szCs w:val="28"/>
              </w:rPr>
              <w:t>7</w:t>
            </w:r>
            <w:r>
              <w:rPr>
                <w:rFonts w:ascii="標楷體" w:eastAsia="標楷體" w:hAnsi="標楷體"/>
                <w:sz w:val="28"/>
                <w:szCs w:val="28"/>
              </w:rPr>
              <w:t>日</w:t>
            </w:r>
          </w:p>
          <w:p w:rsidR="00755398" w:rsidRDefault="00755398" w:rsidP="00286FBD">
            <w:pPr>
              <w:spacing w:line="0" w:lineRule="atLeast"/>
              <w:ind w:firstLine="1050"/>
              <w:jc w:val="both"/>
              <w:rPr>
                <w:rFonts w:ascii="標楷體" w:eastAsia="標楷體" w:hAnsi="標楷體"/>
                <w:sz w:val="28"/>
                <w:szCs w:val="28"/>
              </w:rPr>
            </w:pPr>
            <w:r>
              <w:rPr>
                <w:rFonts w:ascii="標楷體" w:eastAsia="標楷體" w:hAnsi="標楷體"/>
                <w:sz w:val="28"/>
                <w:szCs w:val="28"/>
              </w:rPr>
              <w:t>發稿單位：行政庭長室</w:t>
            </w:r>
          </w:p>
          <w:p w:rsidR="00755398" w:rsidRDefault="00755398" w:rsidP="00286FBD">
            <w:pPr>
              <w:spacing w:line="0" w:lineRule="atLeast"/>
              <w:ind w:firstLine="1050"/>
              <w:jc w:val="both"/>
              <w:rPr>
                <w:rFonts w:ascii="標楷體" w:eastAsia="標楷體" w:hAnsi="標楷體"/>
                <w:sz w:val="28"/>
                <w:szCs w:val="28"/>
              </w:rPr>
            </w:pPr>
            <w:r>
              <w:rPr>
                <w:rFonts w:ascii="標楷體" w:eastAsia="標楷體" w:hAnsi="標楷體"/>
                <w:sz w:val="28"/>
                <w:szCs w:val="28"/>
              </w:rPr>
              <w:t>連 絡 人：行政庭長 李維心</w:t>
            </w:r>
          </w:p>
          <w:p w:rsidR="00755398" w:rsidRDefault="00755398" w:rsidP="00286FBD">
            <w:pPr>
              <w:spacing w:line="0" w:lineRule="atLeast"/>
              <w:ind w:firstLine="1066"/>
              <w:jc w:val="both"/>
            </w:pPr>
            <w:r>
              <w:rPr>
                <w:rFonts w:ascii="標楷體" w:eastAsia="標楷體" w:hAnsi="標楷體"/>
                <w:spacing w:val="12"/>
                <w:w w:val="93"/>
                <w:kern w:val="0"/>
                <w:sz w:val="28"/>
                <w:szCs w:val="28"/>
              </w:rPr>
              <w:t>連絡電話</w:t>
            </w:r>
            <w:r>
              <w:rPr>
                <w:rFonts w:ascii="標楷體" w:eastAsia="標楷體" w:hAnsi="標楷體"/>
                <w:spacing w:val="1"/>
                <w:w w:val="93"/>
                <w:kern w:val="0"/>
                <w:sz w:val="28"/>
                <w:szCs w:val="28"/>
              </w:rPr>
              <w:t>：</w:t>
            </w:r>
            <w:r>
              <w:rPr>
                <w:rFonts w:ascii="標楷體" w:eastAsia="標楷體" w:hAnsi="標楷體"/>
                <w:sz w:val="28"/>
                <w:szCs w:val="28"/>
              </w:rPr>
              <w:t>02-22726696#527</w:t>
            </w:r>
            <w:r>
              <w:rPr>
                <w:rFonts w:ascii="標楷體" w:eastAsia="標楷體" w:hAnsi="標楷體"/>
              </w:rPr>
              <w:t xml:space="preserve">   編號：110-</w:t>
            </w:r>
            <w:r w:rsidR="00563023">
              <w:rPr>
                <w:rFonts w:ascii="標楷體" w:eastAsia="標楷體" w:hAnsi="標楷體"/>
              </w:rPr>
              <w:t>9</w:t>
            </w:r>
          </w:p>
        </w:tc>
      </w:tr>
    </w:tbl>
    <w:p w:rsidR="00755398" w:rsidRDefault="00755398" w:rsidP="00755398">
      <w:pPr>
        <w:jc w:val="both"/>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anchorId="598B063F" wp14:editId="457B780D">
                <wp:simplePos x="0" y="0"/>
                <wp:positionH relativeFrom="column">
                  <wp:posOffset>0</wp:posOffset>
                </wp:positionH>
                <wp:positionV relativeFrom="paragraph">
                  <wp:posOffset>190496</wp:posOffset>
                </wp:positionV>
                <wp:extent cx="5372100" cy="35561"/>
                <wp:effectExtent l="19050" t="19050" r="19050" b="21589"/>
                <wp:wrapNone/>
                <wp:docPr id="2" name="Line 2"/>
                <wp:cNvGraphicFramePr/>
                <a:graphic xmlns:a="http://schemas.openxmlformats.org/drawingml/2006/main">
                  <a:graphicData uri="http://schemas.microsoft.com/office/word/2010/wordprocessingShape">
                    <wps:wsp>
                      <wps:cNvSpPr/>
                      <wps:spPr>
                        <a:xfrm flipV="1">
                          <a:off x="0" y="0"/>
                          <a:ext cx="5372100" cy="35561"/>
                        </a:xfrm>
                        <a:custGeom>
                          <a:avLst/>
                          <a:gdLst>
                            <a:gd name="f0" fmla="val 10800000"/>
                            <a:gd name="f1" fmla="val 5400000"/>
                            <a:gd name="f2" fmla="val 180"/>
                            <a:gd name="f3" fmla="val w"/>
                            <a:gd name="f4" fmla="val h"/>
                            <a:gd name="f5" fmla="val 0"/>
                            <a:gd name="f6" fmla="val 5372100"/>
                            <a:gd name="f7" fmla="val 36191"/>
                            <a:gd name="f8" fmla="val 5372102"/>
                            <a:gd name="f9" fmla="+- 0 0 -360"/>
                            <a:gd name="f10" fmla="+- 0 0 -90"/>
                            <a:gd name="f11" fmla="+- 0 0 -180"/>
                            <a:gd name="f12" fmla="+- 0 0 -270"/>
                            <a:gd name="f13" fmla="*/ f3 1 5372100"/>
                            <a:gd name="f14" fmla="*/ f4 1 36191"/>
                            <a:gd name="f15" fmla="+- f7 0 f5"/>
                            <a:gd name="f16" fmla="+- f6 0 f5"/>
                            <a:gd name="f17" fmla="*/ f9 f0 1"/>
                            <a:gd name="f18" fmla="*/ f10 f0 1"/>
                            <a:gd name="f19" fmla="*/ f11 f0 1"/>
                            <a:gd name="f20" fmla="*/ f12 f0 1"/>
                            <a:gd name="f21" fmla="*/ f16 1 5372100"/>
                            <a:gd name="f22" fmla="*/ f15 1 36191"/>
                            <a:gd name="f23" fmla="*/ 2686050 f16 1"/>
                            <a:gd name="f24" fmla="*/ 0 f15 1"/>
                            <a:gd name="f25" fmla="*/ 5372100 f16 1"/>
                            <a:gd name="f26" fmla="*/ 18096 f15 1"/>
                            <a:gd name="f27" fmla="*/ 36191 f15 1"/>
                            <a:gd name="f28" fmla="*/ 0 f16 1"/>
                            <a:gd name="f29" fmla="*/ f17 1 f2"/>
                            <a:gd name="f30" fmla="*/ f18 1 f2"/>
                            <a:gd name="f31" fmla="*/ f19 1 f2"/>
                            <a:gd name="f32" fmla="*/ f20 1 f2"/>
                            <a:gd name="f33" fmla="*/ f23 1 5372100"/>
                            <a:gd name="f34" fmla="*/ f24 1 36191"/>
                            <a:gd name="f35" fmla="*/ f25 1 5372100"/>
                            <a:gd name="f36" fmla="*/ f26 1 36191"/>
                            <a:gd name="f37" fmla="*/ f27 1 36191"/>
                            <a:gd name="f38" fmla="*/ f28 1 5372100"/>
                            <a:gd name="f39" fmla="+- f29 0 f1"/>
                            <a:gd name="f40" fmla="+- f30 0 f1"/>
                            <a:gd name="f41" fmla="+- f31 0 f1"/>
                            <a:gd name="f42" fmla="+- f32 0 f1"/>
                            <a:gd name="f43" fmla="*/ f33 1 f21"/>
                            <a:gd name="f44" fmla="*/ f34 1 f22"/>
                            <a:gd name="f45" fmla="*/ f35 1 f21"/>
                            <a:gd name="f46" fmla="*/ f36 1 f22"/>
                            <a:gd name="f47" fmla="*/ f37 1 f22"/>
                            <a:gd name="f48" fmla="*/ f38 1 f21"/>
                            <a:gd name="f49" fmla="*/ f48 f13 1"/>
                            <a:gd name="f50" fmla="*/ f45 f13 1"/>
                            <a:gd name="f51" fmla="*/ f47 f14 1"/>
                            <a:gd name="f52" fmla="*/ f44 f14 1"/>
                            <a:gd name="f53" fmla="*/ f43 f13 1"/>
                            <a:gd name="f54" fmla="*/ f46 f14 1"/>
                          </a:gdLst>
                          <a:ahLst/>
                          <a:cxnLst>
                            <a:cxn ang="3cd4">
                              <a:pos x="hc" y="t"/>
                            </a:cxn>
                            <a:cxn ang="0">
                              <a:pos x="r" y="vc"/>
                            </a:cxn>
                            <a:cxn ang="cd4">
                              <a:pos x="hc" y="b"/>
                            </a:cxn>
                            <a:cxn ang="cd2">
                              <a:pos x="l" y="vc"/>
                            </a:cxn>
                            <a:cxn ang="f39">
                              <a:pos x="f53" y="f52"/>
                            </a:cxn>
                            <a:cxn ang="f40">
                              <a:pos x="f50" y="f54"/>
                            </a:cxn>
                            <a:cxn ang="f41">
                              <a:pos x="f53" y="f51"/>
                            </a:cxn>
                            <a:cxn ang="f42">
                              <a:pos x="f49" y="f54"/>
                            </a:cxn>
                            <a:cxn ang="f39">
                              <a:pos x="f53" y="f52"/>
                            </a:cxn>
                            <a:cxn ang="f40">
                              <a:pos x="f50" y="f54"/>
                            </a:cxn>
                            <a:cxn ang="f41">
                              <a:pos x="f53" y="f51"/>
                            </a:cxn>
                            <a:cxn ang="f42">
                              <a:pos x="f49" y="f54"/>
                            </a:cxn>
                            <a:cxn ang="f41">
                              <a:pos x="f49" y="f52"/>
                            </a:cxn>
                            <a:cxn ang="f39">
                              <a:pos x="f50" y="f51"/>
                            </a:cxn>
                          </a:cxnLst>
                          <a:rect l="f49" t="f52" r="f50" b="f51"/>
                          <a:pathLst>
                            <a:path w="5372100" h="36191">
                              <a:moveTo>
                                <a:pt x="f5" y="f5"/>
                              </a:moveTo>
                              <a:lnTo>
                                <a:pt x="f8" y="f7"/>
                              </a:lnTo>
                            </a:path>
                          </a:pathLst>
                        </a:custGeom>
                        <a:noFill/>
                        <a:ln w="28575" cap="flat">
                          <a:solidFill>
                            <a:srgbClr val="000000"/>
                          </a:solidFill>
                          <a:prstDash val="solid"/>
                          <a:round/>
                        </a:ln>
                      </wps:spPr>
                      <wps:bodyPr lIns="0" tIns="0" rIns="0" bIns="0"/>
                    </wps:wsp>
                  </a:graphicData>
                </a:graphic>
              </wp:anchor>
            </w:drawing>
          </mc:Choice>
          <mc:Fallback>
            <w:pict>
              <v:shape w14:anchorId="0B7367F0" id="Line 2" o:spid="_x0000_s1026" style="position:absolute;margin-left:0;margin-top:15pt;width:423pt;height:2.8pt;flip:y;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372100,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" path="m,l5372102,36191e" filled="f" strokeweight="2.25pt">
                <v:path arrowok="t" o:connecttype="custom" o:connectlocs="2686050,0;5372100,17781;2686050,35561;0,17781;2686050,0;5372100,17781;2686050,35561;0,17781;2686050,0;5372100,17781;2686050,35561;0,17781;0,0;5372100,35561" o:connectangles="270,0,90,180,270,0,90,180,270,0,90,180,90,270" textboxrect="0,0,5372100,36191"/>
              </v:shape>
            </w:pict>
          </mc:Fallback>
        </mc:AlternateContent>
      </w:r>
    </w:p>
    <w:p w:rsidR="00B8420C" w:rsidRPr="00C8434F" w:rsidRDefault="00B8420C" w:rsidP="00B8420C">
      <w:pPr>
        <w:jc w:val="center"/>
        <w:rPr>
          <w:rFonts w:ascii="標楷體" w:eastAsia="標楷體" w:hAnsi="標楷體"/>
        </w:rPr>
      </w:pPr>
      <w:r w:rsidRPr="00755398">
        <w:rPr>
          <w:rFonts w:ascii="標楷體" w:eastAsia="標楷體" w:hAnsi="標楷體" w:hint="eastAsia"/>
          <w:b/>
          <w:sz w:val="32"/>
          <w:szCs w:val="32"/>
        </w:rPr>
        <w:t>東元電機股份有限公司與菱光科</w:t>
      </w:r>
      <w:r>
        <w:rPr>
          <w:rFonts w:ascii="標楷體" w:eastAsia="標楷體" w:hAnsi="標楷體" w:hint="eastAsia"/>
          <w:b/>
          <w:sz w:val="32"/>
          <w:szCs w:val="32"/>
        </w:rPr>
        <w:t>技</w:t>
      </w:r>
      <w:proofErr w:type="gramStart"/>
      <w:r w:rsidRPr="00755398">
        <w:rPr>
          <w:rFonts w:ascii="標楷體" w:eastAsia="標楷體" w:hAnsi="標楷體" w:hint="eastAsia"/>
          <w:b/>
          <w:sz w:val="32"/>
          <w:szCs w:val="32"/>
        </w:rPr>
        <w:t>股份有限公司間</w:t>
      </w:r>
      <w:r>
        <w:rPr>
          <w:rFonts w:ascii="標楷體" w:eastAsia="標楷體" w:hAnsi="標楷體" w:hint="eastAsia"/>
          <w:b/>
          <w:sz w:val="32"/>
          <w:szCs w:val="32"/>
        </w:rPr>
        <w:t>聲</w:t>
      </w:r>
      <w:r w:rsidRPr="00755398">
        <w:rPr>
          <w:rFonts w:ascii="標楷體" w:eastAsia="標楷體" w:hAnsi="標楷體" w:hint="eastAsia"/>
          <w:b/>
          <w:sz w:val="32"/>
          <w:szCs w:val="32"/>
        </w:rPr>
        <w:t>請</w:t>
      </w:r>
      <w:proofErr w:type="gramEnd"/>
      <w:r w:rsidRPr="00755398">
        <w:rPr>
          <w:rFonts w:ascii="標楷體" w:eastAsia="標楷體" w:hAnsi="標楷體" w:hint="eastAsia"/>
          <w:b/>
          <w:sz w:val="32"/>
          <w:szCs w:val="32"/>
        </w:rPr>
        <w:t>定暫時狀態之處分事件新聞稿</w:t>
      </w:r>
    </w:p>
    <w:p w:rsidR="00B8420C" w:rsidRDefault="00B8420C" w:rsidP="00B8420C">
      <w:pPr>
        <w:spacing w:line="360" w:lineRule="auto"/>
        <w:rPr>
          <w:rFonts w:ascii="標楷體" w:eastAsia="標楷體" w:hAnsi="標楷體"/>
          <w:sz w:val="28"/>
          <w:szCs w:val="28"/>
        </w:rPr>
      </w:pPr>
      <w:r w:rsidRPr="00C8434F">
        <w:rPr>
          <w:rFonts w:ascii="標楷體" w:eastAsia="標楷體" w:hAnsi="標楷體" w:hint="eastAsia"/>
          <w:sz w:val="28"/>
          <w:szCs w:val="28"/>
        </w:rPr>
        <w:t>智慧財產及商業法院審理聲請人東元電機股份有限公司與</w:t>
      </w:r>
      <w:proofErr w:type="gramStart"/>
      <w:r w:rsidRPr="00C8434F">
        <w:rPr>
          <w:rFonts w:ascii="標楷體" w:eastAsia="標楷體" w:hAnsi="標楷體" w:hint="eastAsia"/>
          <w:sz w:val="28"/>
          <w:szCs w:val="28"/>
        </w:rPr>
        <w:t>相對人菱光</w:t>
      </w:r>
      <w:proofErr w:type="gramEnd"/>
      <w:r w:rsidRPr="00C8434F">
        <w:rPr>
          <w:rFonts w:ascii="標楷體" w:eastAsia="標楷體" w:hAnsi="標楷體" w:hint="eastAsia"/>
          <w:sz w:val="28"/>
          <w:szCs w:val="28"/>
        </w:rPr>
        <w:t>科</w:t>
      </w:r>
      <w:r w:rsidR="00313063">
        <w:rPr>
          <w:rFonts w:ascii="標楷體" w:eastAsia="標楷體" w:hAnsi="標楷體" w:hint="eastAsia"/>
          <w:sz w:val="28"/>
          <w:szCs w:val="28"/>
        </w:rPr>
        <w:t>技</w:t>
      </w:r>
      <w:proofErr w:type="gramStart"/>
      <w:r w:rsidRPr="00C8434F">
        <w:rPr>
          <w:rFonts w:ascii="標楷體" w:eastAsia="標楷體" w:hAnsi="標楷體" w:hint="eastAsia"/>
          <w:sz w:val="28"/>
          <w:szCs w:val="28"/>
        </w:rPr>
        <w:t>股份有限公司間</w:t>
      </w:r>
      <w:r>
        <w:rPr>
          <w:rFonts w:ascii="標楷體" w:eastAsia="標楷體" w:hAnsi="標楷體" w:hint="eastAsia"/>
          <w:sz w:val="28"/>
          <w:szCs w:val="28"/>
        </w:rPr>
        <w:t>聲</w:t>
      </w:r>
      <w:r w:rsidRPr="00C8434F">
        <w:rPr>
          <w:rFonts w:ascii="標楷體" w:eastAsia="標楷體" w:hAnsi="標楷體" w:hint="eastAsia"/>
          <w:sz w:val="28"/>
          <w:szCs w:val="28"/>
        </w:rPr>
        <w:t>請</w:t>
      </w:r>
      <w:proofErr w:type="gramEnd"/>
      <w:r w:rsidRPr="00C8434F">
        <w:rPr>
          <w:rFonts w:ascii="標楷體" w:eastAsia="標楷體" w:hAnsi="標楷體" w:hint="eastAsia"/>
          <w:sz w:val="28"/>
          <w:szCs w:val="28"/>
        </w:rPr>
        <w:t>定暫時狀態之處分事件（</w:t>
      </w:r>
      <w:proofErr w:type="gramStart"/>
      <w:r w:rsidRPr="00C8434F">
        <w:rPr>
          <w:rFonts w:ascii="標楷體" w:eastAsia="標楷體" w:hAnsi="標楷體" w:hint="eastAsia"/>
          <w:sz w:val="28"/>
          <w:szCs w:val="28"/>
        </w:rPr>
        <w:t>110</w:t>
      </w:r>
      <w:proofErr w:type="gramEnd"/>
      <w:r w:rsidRPr="00C8434F">
        <w:rPr>
          <w:rFonts w:ascii="標楷體" w:eastAsia="標楷體" w:hAnsi="標楷體" w:hint="eastAsia"/>
          <w:sz w:val="28"/>
          <w:szCs w:val="28"/>
        </w:rPr>
        <w:t>年度商暫字第1號），於民國110年7月7日裁定駁回聲請。</w:t>
      </w:r>
    </w:p>
    <w:p w:rsidR="00B8420C" w:rsidRPr="00CD1317" w:rsidRDefault="00B8420C" w:rsidP="00B8420C">
      <w:pPr>
        <w:pStyle w:val="a3"/>
        <w:numPr>
          <w:ilvl w:val="0"/>
          <w:numId w:val="1"/>
        </w:numPr>
        <w:spacing w:line="360" w:lineRule="auto"/>
        <w:ind w:leftChars="0"/>
        <w:rPr>
          <w:rFonts w:ascii="標楷體" w:eastAsia="標楷體" w:hAnsi="標楷體"/>
          <w:sz w:val="28"/>
          <w:szCs w:val="28"/>
        </w:rPr>
      </w:pPr>
      <w:r w:rsidRPr="00CD1317">
        <w:rPr>
          <w:rFonts w:ascii="標楷體" w:eastAsia="標楷體" w:hAnsi="標楷體" w:hint="eastAsia"/>
          <w:sz w:val="28"/>
          <w:szCs w:val="28"/>
          <w:lang w:eastAsia="zh-HK"/>
        </w:rPr>
        <w:t>案</w:t>
      </w:r>
      <w:r>
        <w:rPr>
          <w:rFonts w:ascii="標楷體" w:eastAsia="標楷體" w:hAnsi="標楷體" w:hint="eastAsia"/>
          <w:sz w:val="28"/>
          <w:szCs w:val="28"/>
          <w:lang w:eastAsia="zh-HK"/>
        </w:rPr>
        <w:t>情摘要</w:t>
      </w:r>
      <w:r w:rsidRPr="00CD1317">
        <w:rPr>
          <w:rFonts w:ascii="標楷體" w:eastAsia="標楷體" w:hAnsi="標楷體" w:hint="eastAsia"/>
          <w:sz w:val="28"/>
          <w:szCs w:val="28"/>
        </w:rPr>
        <w:t>：</w:t>
      </w:r>
    </w:p>
    <w:p w:rsidR="00B8420C" w:rsidRPr="00C8434F" w:rsidRDefault="00B8420C" w:rsidP="00313063">
      <w:pPr>
        <w:pStyle w:val="a3"/>
        <w:spacing w:line="360" w:lineRule="auto"/>
        <w:ind w:leftChars="295" w:left="708"/>
        <w:rPr>
          <w:rFonts w:ascii="標楷體" w:eastAsia="標楷體" w:hAnsi="標楷體"/>
          <w:sz w:val="28"/>
          <w:szCs w:val="28"/>
        </w:rPr>
      </w:pPr>
      <w:r w:rsidRPr="00C8434F">
        <w:rPr>
          <w:rFonts w:ascii="標楷體" w:eastAsia="標楷體" w:hAnsi="標楷體" w:hint="eastAsia"/>
          <w:sz w:val="28"/>
          <w:szCs w:val="28"/>
        </w:rPr>
        <w:t>聲請人主張相對人</w:t>
      </w:r>
      <w:r>
        <w:rPr>
          <w:rFonts w:ascii="標楷體" w:eastAsia="標楷體" w:hAnsi="標楷體" w:hint="eastAsia"/>
          <w:sz w:val="28"/>
          <w:szCs w:val="28"/>
        </w:rPr>
        <w:t>於</w:t>
      </w:r>
      <w:r w:rsidRPr="00C8434F">
        <w:rPr>
          <w:rFonts w:ascii="標楷體" w:eastAsia="標楷體" w:hAnsi="標楷體" w:hint="eastAsia"/>
          <w:sz w:val="28"/>
          <w:szCs w:val="28"/>
        </w:rPr>
        <w:t>110年6月21日下午2時由董事長召開並擔任主席之第8屆第21次董事會（下稱系爭董事會）</w:t>
      </w:r>
      <w:r>
        <w:rPr>
          <w:rFonts w:ascii="標楷體" w:eastAsia="標楷體" w:hAnsi="標楷體" w:hint="eastAsia"/>
          <w:sz w:val="28"/>
          <w:szCs w:val="28"/>
        </w:rPr>
        <w:t>，</w:t>
      </w:r>
      <w:r w:rsidRPr="00C8434F">
        <w:rPr>
          <w:rFonts w:ascii="標楷體" w:eastAsia="標楷體" w:hAnsi="標楷體" w:hint="eastAsia"/>
          <w:sz w:val="28"/>
          <w:szCs w:val="28"/>
        </w:rPr>
        <w:t>關於相對人訂於110年7月9日召開</w:t>
      </w:r>
      <w:proofErr w:type="gramStart"/>
      <w:r w:rsidRPr="00C8434F">
        <w:rPr>
          <w:rFonts w:ascii="標楷體" w:eastAsia="標楷體" w:hAnsi="標楷體" w:hint="eastAsia"/>
          <w:sz w:val="28"/>
          <w:szCs w:val="28"/>
        </w:rPr>
        <w:t>110</w:t>
      </w:r>
      <w:proofErr w:type="gramEnd"/>
      <w:r w:rsidRPr="00C8434F">
        <w:rPr>
          <w:rFonts w:ascii="標楷體" w:eastAsia="標楷體" w:hAnsi="標楷體" w:hint="eastAsia"/>
          <w:sz w:val="28"/>
          <w:szCs w:val="28"/>
        </w:rPr>
        <w:t>年度股東常會（下稱系爭股東會）之決議</w:t>
      </w:r>
      <w:r>
        <w:rPr>
          <w:rFonts w:ascii="標楷體" w:eastAsia="標楷體" w:hAnsi="標楷體" w:hint="eastAsia"/>
          <w:sz w:val="28"/>
          <w:szCs w:val="28"/>
        </w:rPr>
        <w:t>（下稱</w:t>
      </w:r>
      <w:r w:rsidRPr="00C8434F">
        <w:rPr>
          <w:rFonts w:ascii="標楷體" w:eastAsia="標楷體" w:hAnsi="標楷體" w:hint="eastAsia"/>
          <w:sz w:val="28"/>
          <w:szCs w:val="28"/>
        </w:rPr>
        <w:t>系爭決議</w:t>
      </w:r>
      <w:r>
        <w:rPr>
          <w:rFonts w:ascii="標楷體" w:eastAsia="標楷體" w:hAnsi="標楷體" w:hint="eastAsia"/>
          <w:sz w:val="28"/>
          <w:szCs w:val="28"/>
        </w:rPr>
        <w:t>），</w:t>
      </w:r>
      <w:r w:rsidRPr="00C8434F">
        <w:rPr>
          <w:rFonts w:ascii="標楷體" w:eastAsia="標楷體" w:hAnsi="標楷體" w:hint="eastAsia"/>
          <w:sz w:val="28"/>
          <w:szCs w:val="28"/>
        </w:rPr>
        <w:t>違反公司法第178條、公開發行公司董事會議事辦法（下稱董事會議事辦法）第13條第2項、第16條第1項、第17條第1項第7、8</w:t>
      </w:r>
      <w:r>
        <w:rPr>
          <w:rFonts w:ascii="標楷體" w:eastAsia="標楷體" w:hAnsi="標楷體" w:hint="eastAsia"/>
          <w:sz w:val="28"/>
          <w:szCs w:val="28"/>
        </w:rPr>
        <w:t>款等規定，聲請人已提起確認系爭決議無效之訴（下稱本案訴訟）；</w:t>
      </w:r>
      <w:r w:rsidRPr="00C8434F">
        <w:rPr>
          <w:rFonts w:ascii="標楷體" w:eastAsia="標楷體" w:hAnsi="標楷體" w:hint="eastAsia"/>
          <w:sz w:val="28"/>
          <w:szCs w:val="28"/>
        </w:rPr>
        <w:t>依商業事件審理法第64條第1規定，</w:t>
      </w:r>
      <w:r>
        <w:rPr>
          <w:rFonts w:ascii="標楷體" w:eastAsia="標楷體" w:hAnsi="標楷體" w:hint="eastAsia"/>
          <w:sz w:val="28"/>
          <w:szCs w:val="28"/>
        </w:rPr>
        <w:t>聲</w:t>
      </w:r>
      <w:r w:rsidRPr="00C8434F">
        <w:rPr>
          <w:rFonts w:ascii="標楷體" w:eastAsia="標楷體" w:hAnsi="標楷體" w:hint="eastAsia"/>
          <w:sz w:val="28"/>
          <w:szCs w:val="28"/>
        </w:rPr>
        <w:t xml:space="preserve">請於本案訴訟判決確定前，禁止相對人於110年7月9日召開系爭股東會。  </w:t>
      </w:r>
    </w:p>
    <w:p w:rsidR="00B8420C" w:rsidRDefault="00B8420C" w:rsidP="00B8420C">
      <w:pPr>
        <w:pStyle w:val="a3"/>
        <w:numPr>
          <w:ilvl w:val="0"/>
          <w:numId w:val="1"/>
        </w:numPr>
        <w:spacing w:line="360" w:lineRule="auto"/>
        <w:ind w:leftChars="0"/>
        <w:rPr>
          <w:rFonts w:ascii="標楷體" w:eastAsia="標楷體" w:hAnsi="標楷體"/>
          <w:sz w:val="28"/>
          <w:szCs w:val="28"/>
        </w:rPr>
      </w:pPr>
      <w:r w:rsidRPr="00C8434F">
        <w:rPr>
          <w:rFonts w:ascii="標楷體" w:eastAsia="標楷體" w:hAnsi="標楷體" w:hint="eastAsia"/>
          <w:sz w:val="28"/>
          <w:szCs w:val="28"/>
        </w:rPr>
        <w:lastRenderedPageBreak/>
        <w:t>裁定結果：</w:t>
      </w:r>
    </w:p>
    <w:p w:rsidR="00B8420C" w:rsidRPr="00C8434F" w:rsidRDefault="00B8420C" w:rsidP="00B8420C">
      <w:pPr>
        <w:pStyle w:val="a3"/>
        <w:spacing w:line="360" w:lineRule="auto"/>
        <w:ind w:leftChars="0" w:left="720"/>
        <w:rPr>
          <w:rFonts w:ascii="標楷體" w:eastAsia="標楷體" w:hAnsi="標楷體"/>
          <w:sz w:val="28"/>
          <w:szCs w:val="28"/>
        </w:rPr>
      </w:pPr>
      <w:r>
        <w:rPr>
          <w:rFonts w:ascii="標楷體" w:eastAsia="標楷體" w:hAnsi="標楷體" w:hint="eastAsia"/>
          <w:sz w:val="28"/>
          <w:szCs w:val="28"/>
        </w:rPr>
        <w:t>聲請駁回。</w:t>
      </w:r>
    </w:p>
    <w:p w:rsidR="00B8420C" w:rsidRDefault="00B8420C" w:rsidP="00B8420C">
      <w:pPr>
        <w:pStyle w:val="a3"/>
        <w:numPr>
          <w:ilvl w:val="0"/>
          <w:numId w:val="1"/>
        </w:numPr>
        <w:spacing w:line="360" w:lineRule="auto"/>
        <w:ind w:leftChars="0"/>
        <w:rPr>
          <w:rFonts w:ascii="標楷體" w:eastAsia="標楷體" w:hAnsi="標楷體"/>
          <w:sz w:val="28"/>
          <w:szCs w:val="28"/>
        </w:rPr>
      </w:pPr>
      <w:r>
        <w:rPr>
          <w:rFonts w:ascii="標楷體" w:eastAsia="標楷體" w:hAnsi="標楷體" w:hint="eastAsia"/>
          <w:sz w:val="28"/>
          <w:szCs w:val="28"/>
        </w:rPr>
        <w:t>本院裁定要旨：</w:t>
      </w:r>
    </w:p>
    <w:p w:rsidR="00B8420C" w:rsidRPr="00BA6781" w:rsidRDefault="00B8420C" w:rsidP="001739FF">
      <w:pPr>
        <w:pStyle w:val="a3"/>
        <w:numPr>
          <w:ilvl w:val="0"/>
          <w:numId w:val="6"/>
        </w:numPr>
        <w:tabs>
          <w:tab w:val="left" w:pos="709"/>
        </w:tabs>
        <w:spacing w:after="100" w:afterAutospacing="1" w:line="360" w:lineRule="auto"/>
        <w:ind w:leftChars="0" w:left="709" w:hanging="283"/>
        <w:rPr>
          <w:rFonts w:ascii="標楷體" w:eastAsia="標楷體" w:hAnsi="標楷體"/>
          <w:sz w:val="28"/>
          <w:szCs w:val="28"/>
        </w:rPr>
      </w:pPr>
      <w:r w:rsidRPr="00BA6781">
        <w:rPr>
          <w:rFonts w:ascii="標楷體" w:eastAsia="標楷體" w:hAnsi="標楷體" w:hint="eastAsia"/>
          <w:sz w:val="28"/>
          <w:szCs w:val="28"/>
        </w:rPr>
        <w:t>依商業事件審理法第64條第1項規定，聲請定暫時狀態處分時，聲請人就有爭執之法律關係及防止發生重大之損害或避免急迫之危險或有其他相類之情形而有必要之事實，</w:t>
      </w:r>
      <w:proofErr w:type="gramStart"/>
      <w:r w:rsidRPr="00BA6781">
        <w:rPr>
          <w:rFonts w:ascii="標楷體" w:eastAsia="標楷體" w:hAnsi="標楷體" w:hint="eastAsia"/>
          <w:sz w:val="28"/>
          <w:szCs w:val="28"/>
        </w:rPr>
        <w:t>應釋明</w:t>
      </w:r>
      <w:proofErr w:type="gramEnd"/>
      <w:r w:rsidRPr="00BA6781">
        <w:rPr>
          <w:rFonts w:ascii="標楷體" w:eastAsia="標楷體" w:hAnsi="標楷體" w:hint="eastAsia"/>
          <w:sz w:val="28"/>
          <w:szCs w:val="28"/>
        </w:rPr>
        <w:t>之；</w:t>
      </w:r>
      <w:proofErr w:type="gramStart"/>
      <w:r w:rsidRPr="00BA6781">
        <w:rPr>
          <w:rFonts w:ascii="標楷體" w:eastAsia="標楷體" w:hAnsi="標楷體" w:hint="eastAsia"/>
          <w:sz w:val="28"/>
          <w:szCs w:val="28"/>
        </w:rPr>
        <w:t>其釋明有</w:t>
      </w:r>
      <w:proofErr w:type="gramEnd"/>
      <w:r w:rsidRPr="00BA6781">
        <w:rPr>
          <w:rFonts w:ascii="標楷體" w:eastAsia="標楷體" w:hAnsi="標楷體" w:hint="eastAsia"/>
          <w:sz w:val="28"/>
          <w:szCs w:val="28"/>
        </w:rPr>
        <w:t>不足者，法院應駁回聲請。</w:t>
      </w:r>
    </w:p>
    <w:p w:rsidR="00B8420C" w:rsidRDefault="00B8420C" w:rsidP="001739FF">
      <w:pPr>
        <w:pStyle w:val="a3"/>
        <w:numPr>
          <w:ilvl w:val="0"/>
          <w:numId w:val="6"/>
        </w:numPr>
        <w:tabs>
          <w:tab w:val="left" w:pos="709"/>
        </w:tabs>
        <w:spacing w:after="100" w:afterAutospacing="1" w:line="360" w:lineRule="auto"/>
        <w:ind w:leftChars="0" w:left="709" w:hanging="283"/>
        <w:rPr>
          <w:rFonts w:ascii="標楷體" w:eastAsia="標楷體" w:hAnsi="標楷體"/>
          <w:sz w:val="28"/>
          <w:szCs w:val="28"/>
        </w:rPr>
      </w:pPr>
      <w:proofErr w:type="gramStart"/>
      <w:r w:rsidRPr="00BA6781">
        <w:rPr>
          <w:rFonts w:ascii="標楷體" w:eastAsia="標楷體" w:hAnsi="標楷體" w:hint="eastAsia"/>
          <w:sz w:val="28"/>
          <w:szCs w:val="28"/>
        </w:rPr>
        <w:t>依聲請</w:t>
      </w:r>
      <w:proofErr w:type="gramEnd"/>
      <w:r w:rsidRPr="00BA6781">
        <w:rPr>
          <w:rFonts w:ascii="標楷體" w:eastAsia="標楷體" w:hAnsi="標楷體" w:hint="eastAsia"/>
          <w:sz w:val="28"/>
          <w:szCs w:val="28"/>
        </w:rPr>
        <w:t>人提出之本案訴訟起訴狀、系爭董事會議事資料等，</w:t>
      </w:r>
      <w:proofErr w:type="gramStart"/>
      <w:r w:rsidRPr="00BA6781">
        <w:rPr>
          <w:rFonts w:ascii="標楷體" w:eastAsia="標楷體" w:hAnsi="標楷體" w:hint="eastAsia"/>
          <w:sz w:val="28"/>
          <w:szCs w:val="28"/>
        </w:rPr>
        <w:t>可認聲請</w:t>
      </w:r>
      <w:proofErr w:type="gramEnd"/>
      <w:r w:rsidRPr="00BA6781">
        <w:rPr>
          <w:rFonts w:ascii="標楷體" w:eastAsia="標楷體" w:hAnsi="標楷體" w:hint="eastAsia"/>
          <w:sz w:val="28"/>
          <w:szCs w:val="28"/>
        </w:rPr>
        <w:t>人已</w:t>
      </w:r>
      <w:proofErr w:type="gramStart"/>
      <w:r w:rsidRPr="00BA6781">
        <w:rPr>
          <w:rFonts w:ascii="標楷體" w:eastAsia="標楷體" w:hAnsi="標楷體" w:hint="eastAsia"/>
          <w:sz w:val="28"/>
          <w:szCs w:val="28"/>
        </w:rPr>
        <w:t>釋明本</w:t>
      </w:r>
      <w:proofErr w:type="gramEnd"/>
      <w:r w:rsidRPr="00BA6781">
        <w:rPr>
          <w:rFonts w:ascii="標楷體" w:eastAsia="標楷體" w:hAnsi="標楷體" w:hint="eastAsia"/>
          <w:sz w:val="28"/>
          <w:szCs w:val="28"/>
        </w:rPr>
        <w:t>件有定暫時狀態處分之爭執之法律關係存在。</w:t>
      </w:r>
    </w:p>
    <w:p w:rsidR="00B8420C" w:rsidRPr="0079154C" w:rsidRDefault="00B8420C" w:rsidP="001739FF">
      <w:pPr>
        <w:pStyle w:val="a3"/>
        <w:numPr>
          <w:ilvl w:val="0"/>
          <w:numId w:val="6"/>
        </w:numPr>
        <w:tabs>
          <w:tab w:val="left" w:pos="709"/>
        </w:tabs>
        <w:spacing w:after="100" w:afterAutospacing="1" w:line="360" w:lineRule="auto"/>
        <w:ind w:leftChars="0" w:left="709" w:hanging="371"/>
        <w:rPr>
          <w:rFonts w:ascii="標楷體" w:eastAsia="標楷體" w:hAnsi="標楷體"/>
          <w:sz w:val="28"/>
          <w:szCs w:val="28"/>
        </w:rPr>
      </w:pPr>
      <w:proofErr w:type="gramStart"/>
      <w:r>
        <w:rPr>
          <w:rFonts w:ascii="標楷體" w:eastAsia="標楷體" w:hAnsi="標楷體" w:hint="eastAsia"/>
          <w:sz w:val="28"/>
          <w:szCs w:val="28"/>
        </w:rPr>
        <w:t>然查</w:t>
      </w:r>
      <w:proofErr w:type="gramEnd"/>
      <w:r>
        <w:rPr>
          <w:rFonts w:ascii="標楷體" w:eastAsia="標楷體" w:hAnsi="標楷體" w:hint="eastAsia"/>
          <w:sz w:val="28"/>
          <w:szCs w:val="28"/>
        </w:rPr>
        <w:t>，</w:t>
      </w:r>
      <w:r w:rsidRPr="0079154C">
        <w:rPr>
          <w:rFonts w:ascii="標楷體" w:eastAsia="標楷體" w:hAnsi="標楷體" w:hint="eastAsia"/>
          <w:sz w:val="28"/>
          <w:szCs w:val="28"/>
        </w:rPr>
        <w:t>相對人110年3月18日、同年5月10日董事會原已確</w:t>
      </w:r>
      <w:bookmarkStart w:id="0" w:name="_GoBack"/>
      <w:bookmarkEnd w:id="0"/>
      <w:r w:rsidRPr="0079154C">
        <w:rPr>
          <w:rFonts w:ascii="標楷體" w:eastAsia="標楷體" w:hAnsi="標楷體" w:hint="eastAsia"/>
          <w:sz w:val="28"/>
          <w:szCs w:val="28"/>
        </w:rPr>
        <w:t>定於110年6月25日召開</w:t>
      </w:r>
      <w:proofErr w:type="gramStart"/>
      <w:r w:rsidRPr="0079154C">
        <w:rPr>
          <w:rFonts w:ascii="標楷體" w:eastAsia="標楷體" w:hAnsi="標楷體" w:hint="eastAsia"/>
          <w:sz w:val="28"/>
          <w:szCs w:val="28"/>
        </w:rPr>
        <w:t>110</w:t>
      </w:r>
      <w:proofErr w:type="gramEnd"/>
      <w:r w:rsidRPr="0079154C">
        <w:rPr>
          <w:rFonts w:ascii="標楷體" w:eastAsia="標楷體" w:hAnsi="標楷體" w:hint="eastAsia"/>
          <w:sz w:val="28"/>
          <w:szCs w:val="28"/>
        </w:rPr>
        <w:t>年度股東常會及其議案，其後</w:t>
      </w:r>
      <w:proofErr w:type="gramStart"/>
      <w:r w:rsidRPr="0079154C">
        <w:rPr>
          <w:rFonts w:ascii="標楷體" w:eastAsia="標楷體" w:hAnsi="標楷體" w:hint="eastAsia"/>
          <w:sz w:val="28"/>
          <w:szCs w:val="28"/>
        </w:rPr>
        <w:t>係依金管</w:t>
      </w:r>
      <w:proofErr w:type="gramEnd"/>
      <w:r w:rsidRPr="0079154C">
        <w:rPr>
          <w:rFonts w:ascii="標楷體" w:eastAsia="標楷體" w:hAnsi="標楷體" w:hint="eastAsia"/>
          <w:sz w:val="28"/>
          <w:szCs w:val="28"/>
        </w:rPr>
        <w:t>會公告之「因應</w:t>
      </w:r>
      <w:proofErr w:type="gramStart"/>
      <w:r w:rsidRPr="0079154C">
        <w:rPr>
          <w:rFonts w:ascii="標楷體" w:eastAsia="標楷體" w:hAnsi="標楷體" w:hint="eastAsia"/>
          <w:sz w:val="28"/>
          <w:szCs w:val="28"/>
        </w:rPr>
        <w:t>疫</w:t>
      </w:r>
      <w:proofErr w:type="gramEnd"/>
      <w:r w:rsidRPr="0079154C">
        <w:rPr>
          <w:rFonts w:ascii="標楷體" w:eastAsia="標楷體" w:hAnsi="標楷體" w:hint="eastAsia"/>
          <w:sz w:val="28"/>
          <w:szCs w:val="28"/>
        </w:rPr>
        <w:t>情公開發行公司股東會延期</w:t>
      </w:r>
      <w:proofErr w:type="gramStart"/>
      <w:r w:rsidRPr="0079154C">
        <w:rPr>
          <w:rFonts w:ascii="標楷體" w:eastAsia="標楷體" w:hAnsi="標楷體" w:hint="eastAsia"/>
          <w:sz w:val="28"/>
          <w:szCs w:val="28"/>
        </w:rPr>
        <w:t>召</w:t>
      </w:r>
      <w:proofErr w:type="gramEnd"/>
      <w:r w:rsidRPr="0079154C">
        <w:rPr>
          <w:rFonts w:ascii="標楷體" w:eastAsia="標楷體" w:hAnsi="標楷體" w:hint="eastAsia"/>
          <w:sz w:val="28"/>
          <w:szCs w:val="28"/>
        </w:rPr>
        <w:t>相關措施」(下稱股東會延期措施</w:t>
      </w:r>
      <w:proofErr w:type="gramStart"/>
      <w:r w:rsidRPr="0079154C">
        <w:rPr>
          <w:rFonts w:ascii="標楷體" w:eastAsia="標楷體" w:hAnsi="標楷體" w:hint="eastAsia"/>
          <w:sz w:val="28"/>
          <w:szCs w:val="28"/>
        </w:rPr>
        <w:t>）</w:t>
      </w:r>
      <w:proofErr w:type="gramEnd"/>
      <w:r w:rsidRPr="0079154C">
        <w:rPr>
          <w:rFonts w:ascii="標楷體" w:eastAsia="標楷體" w:hAnsi="標楷體" w:hint="eastAsia"/>
          <w:sz w:val="28"/>
          <w:szCs w:val="28"/>
        </w:rPr>
        <w:t>相關規定，延後舉行股東常會，系爭決議僅係依股東會延期措施第3點規定，就股東常會實際開會日期、地點為決議，並未變更股東會之議案，且依股東會延期措施第4點、第5點規定，相對人仍應依原公告之股東會日期（6月25日）之股東停止過戶期間名冊通知股東，並不得變更原定股東會之徵求委託書期間</w:t>
      </w:r>
      <w:r w:rsidRPr="0079154C">
        <w:rPr>
          <w:rFonts w:hint="eastAsia"/>
          <w:sz w:val="28"/>
          <w:szCs w:val="28"/>
        </w:rPr>
        <w:t>。</w:t>
      </w:r>
      <w:r w:rsidRPr="0079154C">
        <w:rPr>
          <w:rFonts w:ascii="標楷體" w:eastAsia="標楷體" w:hAnsi="標楷體" w:hint="eastAsia"/>
          <w:sz w:val="28"/>
          <w:szCs w:val="28"/>
        </w:rPr>
        <w:t>聲請人</w:t>
      </w:r>
      <w:proofErr w:type="gramStart"/>
      <w:r w:rsidRPr="0079154C">
        <w:rPr>
          <w:rFonts w:ascii="標楷體" w:eastAsia="標楷體" w:hAnsi="標楷體" w:hint="eastAsia"/>
          <w:sz w:val="28"/>
          <w:szCs w:val="28"/>
        </w:rPr>
        <w:t>並未釋明相</w:t>
      </w:r>
      <w:r w:rsidRPr="0079154C">
        <w:rPr>
          <w:rFonts w:ascii="標楷體" w:eastAsia="標楷體" w:hAnsi="標楷體" w:hint="eastAsia"/>
          <w:sz w:val="28"/>
          <w:szCs w:val="28"/>
        </w:rPr>
        <w:lastRenderedPageBreak/>
        <w:t>對</w:t>
      </w:r>
      <w:proofErr w:type="gramEnd"/>
      <w:r w:rsidRPr="0079154C">
        <w:rPr>
          <w:rFonts w:ascii="標楷體" w:eastAsia="標楷體" w:hAnsi="標楷體" w:hint="eastAsia"/>
          <w:sz w:val="28"/>
          <w:szCs w:val="28"/>
        </w:rPr>
        <w:t>人於7月9日召開系爭股東會將對聲請人股東權益或全體股東造成無法回復之損害或有何急迫之危險，且未提出任何</w:t>
      </w:r>
      <w:proofErr w:type="gramStart"/>
      <w:r w:rsidRPr="0079154C">
        <w:rPr>
          <w:rFonts w:ascii="標楷體" w:eastAsia="標楷體" w:hAnsi="標楷體" w:hint="eastAsia"/>
          <w:sz w:val="28"/>
          <w:szCs w:val="28"/>
        </w:rPr>
        <w:t>證據釋明准予本件定暫時</w:t>
      </w:r>
      <w:proofErr w:type="gramEnd"/>
      <w:r w:rsidRPr="0079154C">
        <w:rPr>
          <w:rFonts w:ascii="標楷體" w:eastAsia="標楷體" w:hAnsi="標楷體" w:hint="eastAsia"/>
          <w:sz w:val="28"/>
          <w:szCs w:val="28"/>
        </w:rPr>
        <w:t>狀態之處分所防免之損害已逾相對人因該處分所蒙受之</w:t>
      </w:r>
      <w:proofErr w:type="gramStart"/>
      <w:r w:rsidRPr="0079154C">
        <w:rPr>
          <w:rFonts w:ascii="標楷體" w:eastAsia="標楷體" w:hAnsi="標楷體" w:hint="eastAsia"/>
          <w:sz w:val="28"/>
          <w:szCs w:val="28"/>
        </w:rPr>
        <w:t>不</w:t>
      </w:r>
      <w:proofErr w:type="gramEnd"/>
      <w:r w:rsidRPr="0079154C">
        <w:rPr>
          <w:rFonts w:ascii="標楷體" w:eastAsia="標楷體" w:hAnsi="標楷體" w:hint="eastAsia"/>
          <w:sz w:val="28"/>
          <w:szCs w:val="28"/>
        </w:rPr>
        <w:t xml:space="preserve">利益或損害，難認為有保全之必要性。 </w:t>
      </w:r>
    </w:p>
    <w:p w:rsidR="00B8420C" w:rsidRPr="00C8434F" w:rsidRDefault="00B8420C" w:rsidP="00B8420C">
      <w:pPr>
        <w:pStyle w:val="a3"/>
        <w:numPr>
          <w:ilvl w:val="0"/>
          <w:numId w:val="1"/>
        </w:numPr>
        <w:spacing w:line="360" w:lineRule="auto"/>
        <w:ind w:leftChars="0"/>
        <w:rPr>
          <w:rFonts w:ascii="標楷體" w:eastAsia="標楷體" w:hAnsi="標楷體"/>
          <w:sz w:val="28"/>
          <w:szCs w:val="28"/>
        </w:rPr>
      </w:pPr>
      <w:proofErr w:type="gramStart"/>
      <w:r>
        <w:rPr>
          <w:rFonts w:ascii="標楷體" w:eastAsia="標楷體" w:hAnsi="標楷體" w:hint="eastAsia"/>
          <w:sz w:val="28"/>
          <w:szCs w:val="28"/>
        </w:rPr>
        <w:t>本件得抗告</w:t>
      </w:r>
      <w:proofErr w:type="gramEnd"/>
      <w:r>
        <w:rPr>
          <w:rFonts w:ascii="標楷體" w:eastAsia="標楷體" w:hAnsi="標楷體" w:hint="eastAsia"/>
          <w:sz w:val="28"/>
          <w:szCs w:val="28"/>
        </w:rPr>
        <w:t>。</w:t>
      </w:r>
    </w:p>
    <w:sectPr w:rsidR="00B8420C" w:rsidRPr="00C843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C4B"/>
    <w:multiLevelType w:val="hybridMultilevel"/>
    <w:tmpl w:val="80E8AFD4"/>
    <w:lvl w:ilvl="0" w:tplc="7C403B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32652"/>
    <w:multiLevelType w:val="hybridMultilevel"/>
    <w:tmpl w:val="9698C83A"/>
    <w:lvl w:ilvl="0" w:tplc="7C403B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BA6CCA"/>
    <w:multiLevelType w:val="hybridMultilevel"/>
    <w:tmpl w:val="B8F2959E"/>
    <w:lvl w:ilvl="0" w:tplc="7C403B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AD36F6"/>
    <w:multiLevelType w:val="hybridMultilevel"/>
    <w:tmpl w:val="8454F6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783304"/>
    <w:multiLevelType w:val="hybridMultilevel"/>
    <w:tmpl w:val="D7601B72"/>
    <w:lvl w:ilvl="0" w:tplc="7C403B7E">
      <w:start w:val="1"/>
      <w:numFmt w:val="taiwaneseCountingThousand"/>
      <w:lvlText w:val="（%1）"/>
      <w:lvlJc w:val="left"/>
      <w:pPr>
        <w:ind w:left="972" w:hanging="828"/>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499341E8"/>
    <w:multiLevelType w:val="hybridMultilevel"/>
    <w:tmpl w:val="CE52C20C"/>
    <w:lvl w:ilvl="0" w:tplc="37B81E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4F"/>
    <w:rsid w:val="00116217"/>
    <w:rsid w:val="001739FF"/>
    <w:rsid w:val="00313063"/>
    <w:rsid w:val="00451837"/>
    <w:rsid w:val="00563023"/>
    <w:rsid w:val="005757AA"/>
    <w:rsid w:val="00605878"/>
    <w:rsid w:val="006A647E"/>
    <w:rsid w:val="00755398"/>
    <w:rsid w:val="0079154C"/>
    <w:rsid w:val="007D1DA5"/>
    <w:rsid w:val="007D1E66"/>
    <w:rsid w:val="00931087"/>
    <w:rsid w:val="00A97814"/>
    <w:rsid w:val="00B8420C"/>
    <w:rsid w:val="00B94EBC"/>
    <w:rsid w:val="00B96033"/>
    <w:rsid w:val="00BA6781"/>
    <w:rsid w:val="00C8434F"/>
    <w:rsid w:val="00CD1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0B9E-BCE8-49B1-8A57-5BC734E9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3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陳蒨儀</dc:creator>
  <cp:keywords/>
  <dc:description>審判Word系統版本:1071112-01</dc:description>
  <cp:lastModifiedBy>周其祥</cp:lastModifiedBy>
  <cp:revision>5</cp:revision>
  <dcterms:created xsi:type="dcterms:W3CDTF">2021-07-07T07:36:00Z</dcterms:created>
  <dcterms:modified xsi:type="dcterms:W3CDTF">2021-07-07T09:58:00Z</dcterms:modified>
</cp:coreProperties>
</file>